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3645" w14:textId="77777777" w:rsidR="00B5401B" w:rsidRDefault="00B5401B" w:rsidP="00B5401B">
      <w:pPr>
        <w:pStyle w:val="Heading3"/>
        <w:ind w:left="0"/>
        <w:jc w:val="center"/>
      </w:pPr>
      <w:r>
        <w:t>Annual Meeting Hotel Information</w:t>
      </w:r>
    </w:p>
    <w:p w14:paraId="04C8D44E" w14:textId="77777777" w:rsidR="00B5401B" w:rsidRDefault="00B5401B" w:rsidP="00B5401B">
      <w:pPr>
        <w:pStyle w:val="Heading3"/>
        <w:ind w:left="0"/>
        <w:jc w:val="center"/>
      </w:pPr>
      <w:r>
        <w:t>Doubletree by Hilton</w:t>
      </w:r>
    </w:p>
    <w:p w14:paraId="278562A5" w14:textId="77777777" w:rsidR="00B5401B" w:rsidRPr="005D7874" w:rsidRDefault="00B5401B" w:rsidP="00B5401B">
      <w:pPr>
        <w:pStyle w:val="Heading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601 Walnut St. Evansville IN 47708</w:t>
      </w:r>
    </w:p>
    <w:p w14:paraId="43261128" w14:textId="77777777" w:rsidR="00B5401B" w:rsidRDefault="00B5401B" w:rsidP="00B5401B">
      <w:pPr>
        <w:pStyle w:val="BodyText"/>
        <w:spacing w:before="1"/>
        <w:jc w:val="center"/>
        <w:rPr>
          <w:b/>
          <w:sz w:val="22"/>
        </w:rPr>
      </w:pPr>
    </w:p>
    <w:p w14:paraId="266D14BC" w14:textId="77777777" w:rsidR="00B5401B" w:rsidRDefault="00B5401B" w:rsidP="00B5401B">
      <w:pPr>
        <w:pStyle w:val="BodyText"/>
        <w:spacing w:before="68"/>
        <w:jc w:val="center"/>
      </w:pPr>
      <w:r>
        <w:t>Check-In August 6th. Check-Out August 8th – Meeting to be held August 7</w:t>
      </w:r>
      <w:r w:rsidRPr="001273B6">
        <w:rPr>
          <w:vertAlign w:val="superscript"/>
        </w:rPr>
        <w:t>th</w:t>
      </w:r>
      <w:r>
        <w:t xml:space="preserve"> &amp; </w:t>
      </w:r>
      <w:proofErr w:type="gramStart"/>
      <w:r>
        <w:t>8</w:t>
      </w:r>
      <w:r w:rsidRPr="001273B6">
        <w:rPr>
          <w:vertAlign w:val="superscript"/>
        </w:rPr>
        <w:t>th</w:t>
      </w:r>
      <w:proofErr w:type="gramEnd"/>
      <w:r>
        <w:t xml:space="preserve"> </w:t>
      </w:r>
    </w:p>
    <w:p w14:paraId="41C124AC" w14:textId="77777777" w:rsidR="00B5401B" w:rsidRDefault="00B5401B" w:rsidP="00B5401B">
      <w:pPr>
        <w:pStyle w:val="BodyText"/>
        <w:spacing w:before="68"/>
        <w:jc w:val="center"/>
      </w:pPr>
    </w:p>
    <w:p w14:paraId="29A8B30D" w14:textId="77777777" w:rsidR="00B5401B" w:rsidRDefault="00B5401B" w:rsidP="00B5401B">
      <w:pPr>
        <w:pStyle w:val="BodyText"/>
        <w:spacing w:before="68"/>
        <w:jc w:val="center"/>
        <w:rPr>
          <w:sz w:val="16"/>
        </w:rPr>
      </w:pPr>
    </w:p>
    <w:p w14:paraId="47E9C806" w14:textId="77777777" w:rsidR="00B5401B" w:rsidRDefault="00B5401B" w:rsidP="00B5401B">
      <w:pPr>
        <w:pStyle w:val="BodyText"/>
        <w:ind w:left="1170" w:right="790"/>
      </w:pPr>
    </w:p>
    <w:p w14:paraId="6EAB60E6" w14:textId="77777777" w:rsidR="00B5401B" w:rsidRPr="00293A35" w:rsidRDefault="00B5401B" w:rsidP="00B5401B">
      <w:pPr>
        <w:pStyle w:val="BodyText"/>
        <w:numPr>
          <w:ilvl w:val="0"/>
          <w:numId w:val="1"/>
        </w:numPr>
        <w:ind w:left="1170" w:right="790"/>
      </w:pPr>
      <w:r w:rsidRPr="00293A35">
        <w:t>King - $</w:t>
      </w:r>
      <w:r>
        <w:t>139</w:t>
      </w:r>
      <w:r w:rsidRPr="00293A35">
        <w:t xml:space="preserve"> </w:t>
      </w:r>
    </w:p>
    <w:p w14:paraId="3FB145C6" w14:textId="77777777" w:rsidR="00B5401B" w:rsidRDefault="00B5401B" w:rsidP="00B5401B">
      <w:pPr>
        <w:pStyle w:val="BodyText"/>
        <w:ind w:left="1170" w:right="790"/>
      </w:pPr>
    </w:p>
    <w:p w14:paraId="0ECE9E44" w14:textId="77777777" w:rsidR="00B5401B" w:rsidRPr="00293A35" w:rsidRDefault="00B5401B" w:rsidP="00B5401B">
      <w:pPr>
        <w:pStyle w:val="BodyText"/>
        <w:numPr>
          <w:ilvl w:val="0"/>
          <w:numId w:val="1"/>
        </w:numPr>
        <w:ind w:left="1170" w:right="790"/>
      </w:pPr>
      <w:r w:rsidRPr="00293A35">
        <w:t>Double -</w:t>
      </w:r>
      <w:r>
        <w:t xml:space="preserve"> </w:t>
      </w:r>
      <w:r w:rsidRPr="00293A35">
        <w:t>$</w:t>
      </w:r>
      <w:r>
        <w:t>139</w:t>
      </w:r>
    </w:p>
    <w:p w14:paraId="279A484F" w14:textId="77777777" w:rsidR="00B5401B" w:rsidRPr="00293A35" w:rsidRDefault="00B5401B" w:rsidP="00B5401B">
      <w:pPr>
        <w:pStyle w:val="BodyText"/>
        <w:spacing w:before="1"/>
        <w:ind w:left="1170" w:right="790"/>
      </w:pPr>
    </w:p>
    <w:p w14:paraId="64D4BB9D" w14:textId="77777777" w:rsidR="00B5401B" w:rsidRPr="00293A35" w:rsidRDefault="00B5401B" w:rsidP="00B5401B">
      <w:pPr>
        <w:pStyle w:val="BodyText"/>
        <w:numPr>
          <w:ilvl w:val="0"/>
          <w:numId w:val="1"/>
        </w:numPr>
        <w:spacing w:before="1"/>
        <w:ind w:left="1170" w:right="790"/>
      </w:pPr>
      <w:r>
        <w:t>Reservations:  812-423-</w:t>
      </w:r>
      <w:proofErr w:type="gramStart"/>
      <w:r>
        <w:t>5002  or</w:t>
      </w:r>
      <w:proofErr w:type="gramEnd"/>
      <w:r>
        <w:t xml:space="preserve"> </w:t>
      </w:r>
      <w:hyperlink r:id="rId8" w:history="1">
        <w:r w:rsidRPr="00060B70">
          <w:rPr>
            <w:rStyle w:val="Hyperlink"/>
          </w:rPr>
          <w:t>https://www.hilton.com/en/attend-my-event/indiana-county-treasurers-association-2024/</w:t>
        </w:r>
      </w:hyperlink>
      <w:r>
        <w:t xml:space="preserve">  </w:t>
      </w:r>
    </w:p>
    <w:p w14:paraId="502E69B9" w14:textId="77777777" w:rsidR="00B5401B" w:rsidRPr="00293A35" w:rsidRDefault="00B5401B" w:rsidP="00B5401B">
      <w:pPr>
        <w:tabs>
          <w:tab w:val="left" w:pos="4576"/>
          <w:tab w:val="left" w:pos="4577"/>
        </w:tabs>
        <w:ind w:left="1170" w:right="790"/>
        <w:rPr>
          <w:sz w:val="24"/>
        </w:rPr>
      </w:pPr>
    </w:p>
    <w:p w14:paraId="1F9AC96F" w14:textId="77777777" w:rsidR="00B5401B" w:rsidRPr="00662914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t xml:space="preserve">There is not a room block number, you just tell them you are with </w:t>
      </w:r>
      <w:proofErr w:type="gramStart"/>
      <w:r>
        <w:t>Treasurer’s</w:t>
      </w:r>
      <w:proofErr w:type="gramEnd"/>
      <w:r>
        <w:t xml:space="preserve"> Association. </w:t>
      </w:r>
      <w:r w:rsidRPr="00293A35">
        <w:rPr>
          <w:sz w:val="24"/>
        </w:rPr>
        <w:t xml:space="preserve"> Group rate will not be available following </w:t>
      </w:r>
      <w:r>
        <w:rPr>
          <w:sz w:val="24"/>
        </w:rPr>
        <w:t>July 1</w:t>
      </w:r>
      <w:r w:rsidRPr="00293A35">
        <w:rPr>
          <w:sz w:val="24"/>
        </w:rPr>
        <w:t>, 20</w:t>
      </w:r>
      <w:r>
        <w:rPr>
          <w:sz w:val="24"/>
        </w:rPr>
        <w:t>24</w:t>
      </w:r>
      <w:r w:rsidRPr="00293A35">
        <w:rPr>
          <w:spacing w:val="-9"/>
          <w:sz w:val="24"/>
        </w:rPr>
        <w:t xml:space="preserve"> </w:t>
      </w:r>
      <w:r w:rsidRPr="00293A35">
        <w:rPr>
          <w:sz w:val="24"/>
        </w:rPr>
        <w:t>–</w:t>
      </w:r>
      <w:r w:rsidRPr="00293A35">
        <w:t xml:space="preserve">regular rates will apply after </w:t>
      </w:r>
      <w:proofErr w:type="gramStart"/>
      <w:r w:rsidRPr="00293A35">
        <w:t>deadline</w:t>
      </w:r>
      <w:proofErr w:type="gramEnd"/>
      <w:r w:rsidRPr="00293A35">
        <w:t xml:space="preserve">. </w:t>
      </w:r>
    </w:p>
    <w:p w14:paraId="102E5808" w14:textId="77777777" w:rsidR="00B5401B" w:rsidRPr="00662914" w:rsidRDefault="00B5401B" w:rsidP="00B5401B">
      <w:pPr>
        <w:pStyle w:val="ListParagraph"/>
        <w:rPr>
          <w:sz w:val="24"/>
        </w:rPr>
      </w:pPr>
    </w:p>
    <w:p w14:paraId="5CF3E0EE" w14:textId="77777777" w:rsidR="00B5401B" w:rsidRPr="00293A35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rPr>
          <w:sz w:val="24"/>
        </w:rPr>
        <w:t>Doubletree by Hilton Guest Parking Fee: $17.50 per car, per day, added to hotel account. Parking garage is located on premises or FREE parking 1.5 blocks from hotel in convention center lot.</w:t>
      </w:r>
    </w:p>
    <w:p w14:paraId="1308E2E1" w14:textId="77777777" w:rsidR="00B5401B" w:rsidRPr="00293A35" w:rsidRDefault="00B5401B" w:rsidP="00B5401B">
      <w:pPr>
        <w:tabs>
          <w:tab w:val="left" w:pos="4576"/>
          <w:tab w:val="left" w:pos="4577"/>
        </w:tabs>
        <w:ind w:left="1170" w:right="790"/>
        <w:rPr>
          <w:sz w:val="24"/>
        </w:rPr>
      </w:pPr>
    </w:p>
    <w:p w14:paraId="56F4921A" w14:textId="77777777" w:rsidR="00B5401B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rPr>
          <w:sz w:val="24"/>
        </w:rPr>
        <w:t xml:space="preserve">Credit </w:t>
      </w:r>
      <w:r w:rsidRPr="00293A35">
        <w:rPr>
          <w:sz w:val="24"/>
        </w:rPr>
        <w:t>Card must be on file with hotel for incidentals</w:t>
      </w:r>
      <w:r>
        <w:rPr>
          <w:sz w:val="24"/>
        </w:rPr>
        <w:t>.</w:t>
      </w:r>
    </w:p>
    <w:p w14:paraId="7F95CA68" w14:textId="77777777" w:rsidR="00B5401B" w:rsidRPr="00C63F5F" w:rsidRDefault="00B5401B" w:rsidP="00B5401B">
      <w:pPr>
        <w:pStyle w:val="ListParagraph"/>
        <w:rPr>
          <w:sz w:val="24"/>
        </w:rPr>
      </w:pPr>
    </w:p>
    <w:p w14:paraId="3082E541" w14:textId="77777777" w:rsidR="00B5401B" w:rsidRPr="00293A35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>
        <w:rPr>
          <w:sz w:val="24"/>
        </w:rPr>
        <w:t>A county tax-exempt form ST-105 must be presented to the hotel at check-in.</w:t>
      </w:r>
    </w:p>
    <w:p w14:paraId="28A1B0A0" w14:textId="77777777" w:rsidR="00B5401B" w:rsidRPr="00293A35" w:rsidRDefault="00B5401B" w:rsidP="00B5401B">
      <w:pPr>
        <w:pStyle w:val="BodyText"/>
        <w:spacing w:before="11"/>
        <w:ind w:left="1170" w:right="790"/>
        <w:rPr>
          <w:sz w:val="23"/>
        </w:rPr>
      </w:pPr>
    </w:p>
    <w:p w14:paraId="5E01C4F0" w14:textId="77777777" w:rsidR="00B5401B" w:rsidRPr="00662914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 w:rsidRPr="00293A35">
        <w:rPr>
          <w:sz w:val="24"/>
        </w:rPr>
        <w:t xml:space="preserve">Check in </w:t>
      </w:r>
      <w:r>
        <w:rPr>
          <w:sz w:val="24"/>
        </w:rPr>
        <w:t>any</w:t>
      </w:r>
      <w:r w:rsidRPr="00293A35">
        <w:rPr>
          <w:sz w:val="24"/>
        </w:rPr>
        <w:t xml:space="preserve"> time </w:t>
      </w:r>
      <w:r>
        <w:rPr>
          <w:sz w:val="24"/>
        </w:rPr>
        <w:t>after 3</w:t>
      </w:r>
      <w:r w:rsidRPr="00293A35">
        <w:rPr>
          <w:sz w:val="24"/>
        </w:rPr>
        <w:t>:00</w:t>
      </w:r>
      <w:r w:rsidRPr="00293A35">
        <w:rPr>
          <w:spacing w:val="-3"/>
          <w:sz w:val="24"/>
        </w:rPr>
        <w:t xml:space="preserve"> </w:t>
      </w:r>
      <w:r w:rsidRPr="00293A35">
        <w:rPr>
          <w:sz w:val="24"/>
        </w:rPr>
        <w:t>PM</w:t>
      </w:r>
      <w:r>
        <w:rPr>
          <w:sz w:val="24"/>
        </w:rPr>
        <w:t xml:space="preserve"> August 6th; Check out any time before 12:00 PM August 8th.</w:t>
      </w:r>
    </w:p>
    <w:p w14:paraId="04ED0ABA" w14:textId="77777777" w:rsidR="00B5401B" w:rsidRPr="00293A35" w:rsidRDefault="00B5401B" w:rsidP="00B5401B">
      <w:pPr>
        <w:pStyle w:val="BodyText"/>
        <w:spacing w:before="1"/>
        <w:ind w:left="1170" w:right="790"/>
      </w:pPr>
    </w:p>
    <w:p w14:paraId="14C12564" w14:textId="77777777" w:rsidR="00B5401B" w:rsidRPr="00231ABE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  <w:rPr>
          <w:sz w:val="24"/>
        </w:rPr>
      </w:pPr>
      <w:r w:rsidRPr="00293A35">
        <w:rPr>
          <w:sz w:val="24"/>
        </w:rPr>
        <w:t xml:space="preserve">Breakfast will be served on </w:t>
      </w:r>
      <w:r>
        <w:rPr>
          <w:sz w:val="24"/>
        </w:rPr>
        <w:t>August 7th and 8th</w:t>
      </w:r>
      <w:r w:rsidRPr="00293A35">
        <w:rPr>
          <w:sz w:val="24"/>
        </w:rPr>
        <w:t>.</w:t>
      </w:r>
    </w:p>
    <w:p w14:paraId="50C41A0F" w14:textId="77777777" w:rsidR="00B5401B" w:rsidRPr="00293A35" w:rsidRDefault="00B5401B" w:rsidP="00B5401B">
      <w:pPr>
        <w:ind w:left="1170" w:right="790"/>
        <w:rPr>
          <w:sz w:val="24"/>
        </w:rPr>
      </w:pPr>
    </w:p>
    <w:p w14:paraId="2FF72C3C" w14:textId="763A3503" w:rsidR="00197A96" w:rsidRPr="00B5401B" w:rsidRDefault="00B5401B" w:rsidP="00B5401B">
      <w:pPr>
        <w:pStyle w:val="ListParagraph"/>
        <w:numPr>
          <w:ilvl w:val="0"/>
          <w:numId w:val="1"/>
        </w:numPr>
        <w:tabs>
          <w:tab w:val="left" w:pos="4576"/>
          <w:tab w:val="left" w:pos="4577"/>
        </w:tabs>
        <w:ind w:left="1170" w:right="790"/>
      </w:pPr>
      <w:r w:rsidRPr="00B5401B">
        <w:rPr>
          <w:sz w:val="24"/>
        </w:rPr>
        <w:t>72-hour cancellation</w:t>
      </w:r>
      <w:r w:rsidRPr="00B5401B">
        <w:rPr>
          <w:spacing w:val="-3"/>
          <w:sz w:val="24"/>
        </w:rPr>
        <w:t xml:space="preserve"> </w:t>
      </w:r>
      <w:r w:rsidRPr="00B5401B">
        <w:rPr>
          <w:sz w:val="24"/>
        </w:rPr>
        <w:t>policy</w:t>
      </w:r>
    </w:p>
    <w:sectPr w:rsidR="00197A96" w:rsidRPr="00B5401B" w:rsidSect="00C63C3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A046" w14:textId="77777777" w:rsidR="00C63C3F" w:rsidRDefault="00C63C3F" w:rsidP="00A821BE">
      <w:r>
        <w:separator/>
      </w:r>
    </w:p>
  </w:endnote>
  <w:endnote w:type="continuationSeparator" w:id="0">
    <w:p w14:paraId="2F1C3206" w14:textId="77777777" w:rsidR="00C63C3F" w:rsidRDefault="00C63C3F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3634" w14:textId="77777777" w:rsidR="00C63C3F" w:rsidRDefault="00C63C3F" w:rsidP="00A821BE">
      <w:r>
        <w:separator/>
      </w:r>
    </w:p>
  </w:footnote>
  <w:footnote w:type="continuationSeparator" w:id="0">
    <w:p w14:paraId="61C98E12" w14:textId="77777777" w:rsidR="00C63C3F" w:rsidRDefault="00C63C3F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3A25A" w14:textId="77777777" w:rsidR="00A821BE" w:rsidRDefault="00A821BE" w:rsidP="00A821BE">
    <w:pPr>
      <w:jc w:val="center"/>
      <w:rPr>
        <w:lang w:eastAsia="ja-JP" w:bidi="ar-SA"/>
      </w:rPr>
    </w:pP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633"/>
    <w:multiLevelType w:val="hybridMultilevel"/>
    <w:tmpl w:val="415C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197A96"/>
    <w:rsid w:val="00222E60"/>
    <w:rsid w:val="003C681F"/>
    <w:rsid w:val="007F0207"/>
    <w:rsid w:val="00924237"/>
    <w:rsid w:val="00940F4F"/>
    <w:rsid w:val="00A821BE"/>
    <w:rsid w:val="00B5401B"/>
    <w:rsid w:val="00C63C3F"/>
    <w:rsid w:val="00DA39F7"/>
    <w:rsid w:val="00DA7139"/>
    <w:rsid w:val="00EA7352"/>
    <w:rsid w:val="00EF0821"/>
    <w:rsid w:val="00E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EF2D20"/>
    <w:pPr>
      <w:ind w:left="6145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table" w:customStyle="1" w:styleId="Report6">
    <w:name w:val="Report6"/>
    <w:basedOn w:val="TableNormal"/>
    <w:uiPriority w:val="99"/>
    <w:rsid w:val="00924237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character" w:customStyle="1" w:styleId="Heading3Char">
    <w:name w:val="Heading 3 Char"/>
    <w:basedOn w:val="DefaultParagraphFont"/>
    <w:link w:val="Heading3"/>
    <w:uiPriority w:val="1"/>
    <w:rsid w:val="00EF2D20"/>
    <w:rPr>
      <w:rFonts w:ascii="Calibri" w:eastAsia="Calibri" w:hAnsi="Calibri" w:cs="Calibri"/>
      <w:b/>
      <w:bCs/>
      <w:kern w:val="0"/>
      <w:sz w:val="32"/>
      <w:szCs w:val="32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F2D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2D20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EF2D20"/>
    <w:pPr>
      <w:ind w:left="4576" w:hanging="360"/>
    </w:pPr>
  </w:style>
  <w:style w:type="character" w:styleId="Hyperlink">
    <w:name w:val="Hyperlink"/>
    <w:basedOn w:val="DefaultParagraphFont"/>
    <w:uiPriority w:val="99"/>
    <w:unhideWhenUsed/>
    <w:rsid w:val="00EF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attend-my-event/indiana-county-treasurers-association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2</cp:revision>
  <dcterms:created xsi:type="dcterms:W3CDTF">2024-01-12T20:03:00Z</dcterms:created>
  <dcterms:modified xsi:type="dcterms:W3CDTF">2024-01-12T20:03:00Z</dcterms:modified>
</cp:coreProperties>
</file>